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C51" w:rsidRPr="009112B4" w:rsidRDefault="00DA0C51" w:rsidP="009112B4">
      <w:pPr>
        <w:spacing w:after="0" w:line="360" w:lineRule="auto"/>
        <w:jc w:val="center"/>
        <w:rPr>
          <w:rFonts w:ascii="GHEA Grapalat" w:eastAsia="Times New Roman" w:hAnsi="GHEA Grapalat" w:cs="Times New Roman"/>
          <w:b/>
          <w:color w:val="000000"/>
          <w:sz w:val="24"/>
          <w:szCs w:val="24"/>
          <w:lang w:eastAsia="ru-RU"/>
        </w:rPr>
      </w:pPr>
      <w:r w:rsidRPr="009112B4">
        <w:rPr>
          <w:rFonts w:ascii="GHEA Grapalat" w:eastAsia="Times New Roman" w:hAnsi="GHEA Grapalat" w:cs="Times New Roman"/>
          <w:b/>
          <w:color w:val="000000"/>
          <w:sz w:val="24"/>
          <w:szCs w:val="24"/>
          <w:lang w:eastAsia="ru-RU"/>
        </w:rPr>
        <w:t>ՏԵՂԵԿԱՆՔ</w:t>
      </w:r>
    </w:p>
    <w:p w:rsidR="00DA0C51" w:rsidRPr="009112B4" w:rsidRDefault="00377E27" w:rsidP="009112B4">
      <w:pPr>
        <w:pStyle w:val="a4"/>
        <w:shd w:val="clear" w:color="auto" w:fill="FFFFFF"/>
        <w:spacing w:before="0" w:beforeAutospacing="0" w:after="0" w:afterAutospacing="0" w:line="360" w:lineRule="auto"/>
        <w:jc w:val="center"/>
        <w:rPr>
          <w:rFonts w:ascii="GHEA Grapalat" w:hAnsi="GHEA Grapalat"/>
          <w:b/>
          <w:color w:val="000000"/>
        </w:rPr>
      </w:pPr>
      <w:r w:rsidRPr="009112B4">
        <w:rPr>
          <w:rFonts w:ascii="GHEA Grapalat" w:hAnsi="GHEA Grapalat"/>
          <w:b/>
          <w:color w:val="000000"/>
        </w:rPr>
        <w:t>«</w:t>
      </w:r>
      <w:r w:rsidR="009112B4" w:rsidRPr="009112B4">
        <w:rPr>
          <w:rFonts w:ascii="GHEA Grapalat" w:hAnsi="GHEA Grapalat" w:cs="Sylfaen"/>
          <w:b/>
          <w:bCs/>
          <w:lang w:val="hy-AM"/>
        </w:rPr>
        <w:t>ՀԱՆՐԱՅԻՆ ԾԱՌԱՅՈՒԹՅՈՒՆՆԵՐԸ ԿԱՐԳԱՎՈՐՈՂ ՄԱՐՄՆԻ ՄԱՍԻՆ</w:t>
      </w:r>
      <w:r w:rsidRPr="009112B4">
        <w:rPr>
          <w:rFonts w:ascii="GHEA Grapalat" w:hAnsi="GHEA Grapalat"/>
          <w:b/>
          <w:color w:val="000000"/>
        </w:rPr>
        <w:t xml:space="preserve">» </w:t>
      </w:r>
      <w:r w:rsidR="00DA0C51" w:rsidRPr="009112B4">
        <w:rPr>
          <w:rFonts w:ascii="GHEA Grapalat" w:hAnsi="GHEA Grapalat"/>
          <w:b/>
          <w:color w:val="000000"/>
        </w:rPr>
        <w:t>ԳՈՐԾՈՂ ՕՐԵՆՔԻ ՓՈՓՈԽՎՈՂ</w:t>
      </w:r>
      <w:r w:rsidR="00FF73E4" w:rsidRPr="009112B4">
        <w:rPr>
          <w:rFonts w:ascii="GHEA Grapalat" w:hAnsi="GHEA Grapalat"/>
          <w:b/>
          <w:color w:val="000000"/>
        </w:rPr>
        <w:t xml:space="preserve"> </w:t>
      </w:r>
      <w:r w:rsidR="00DA0C51" w:rsidRPr="009112B4">
        <w:rPr>
          <w:rFonts w:ascii="GHEA Grapalat" w:hAnsi="GHEA Grapalat"/>
          <w:b/>
          <w:color w:val="000000"/>
        </w:rPr>
        <w:t>ՀՈԴՎԱԾԻ ՄԱՍԻՆ</w:t>
      </w:r>
    </w:p>
    <w:p w:rsidR="00DA0C51" w:rsidRPr="009112B4" w:rsidRDefault="00DA0C51" w:rsidP="009112B4">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p>
    <w:tbl>
      <w:tblPr>
        <w:tblW w:w="5000" w:type="pct"/>
        <w:tblCellSpacing w:w="7" w:type="dxa"/>
        <w:shd w:val="clear" w:color="auto" w:fill="FFFFFF"/>
        <w:tblCellMar>
          <w:top w:w="15" w:type="dxa"/>
          <w:left w:w="15" w:type="dxa"/>
          <w:bottom w:w="15" w:type="dxa"/>
          <w:right w:w="15" w:type="dxa"/>
        </w:tblCellMar>
        <w:tblLook w:val="04A0"/>
      </w:tblPr>
      <w:tblGrid>
        <w:gridCol w:w="2046"/>
        <w:gridCol w:w="8092"/>
      </w:tblGrid>
      <w:tr w:rsidR="009112B4" w:rsidRPr="009112B4" w:rsidTr="009112B4">
        <w:trPr>
          <w:tblCellSpacing w:w="7" w:type="dxa"/>
        </w:trPr>
        <w:tc>
          <w:tcPr>
            <w:tcW w:w="2025" w:type="dxa"/>
            <w:shd w:val="clear" w:color="auto" w:fill="FFFFFF"/>
            <w:hideMark/>
          </w:tcPr>
          <w:p w:rsidR="009112B4" w:rsidRPr="009112B4" w:rsidRDefault="009112B4" w:rsidP="009112B4">
            <w:pPr>
              <w:spacing w:after="0" w:line="360" w:lineRule="auto"/>
              <w:jc w:val="both"/>
              <w:rPr>
                <w:rFonts w:ascii="GHEA Grapalat" w:eastAsia="Times New Roman" w:hAnsi="GHEA Grapalat" w:cs="Times New Roman"/>
                <w:color w:val="000000"/>
                <w:sz w:val="24"/>
                <w:szCs w:val="24"/>
                <w:lang w:val="en-US"/>
              </w:rPr>
            </w:pPr>
            <w:r w:rsidRPr="009112B4">
              <w:rPr>
                <w:rFonts w:ascii="GHEA Grapalat" w:eastAsia="Times New Roman" w:hAnsi="GHEA Grapalat" w:cs="Times New Roman"/>
                <w:b/>
                <w:bCs/>
                <w:color w:val="000000"/>
                <w:sz w:val="24"/>
                <w:szCs w:val="24"/>
                <w:lang w:val="en-US"/>
              </w:rPr>
              <w:t>Հոդված 15.</w:t>
            </w:r>
          </w:p>
        </w:tc>
        <w:tc>
          <w:tcPr>
            <w:tcW w:w="0" w:type="auto"/>
            <w:shd w:val="clear" w:color="auto" w:fill="FFFFFF"/>
            <w:hideMark/>
          </w:tcPr>
          <w:p w:rsidR="009112B4" w:rsidRPr="009112B4" w:rsidRDefault="009112B4" w:rsidP="009112B4">
            <w:pPr>
              <w:spacing w:after="0" w:line="360" w:lineRule="auto"/>
              <w:jc w:val="both"/>
              <w:rPr>
                <w:rFonts w:ascii="GHEA Grapalat" w:eastAsia="Times New Roman" w:hAnsi="GHEA Grapalat" w:cs="Times New Roman"/>
                <w:color w:val="000000"/>
                <w:sz w:val="24"/>
                <w:szCs w:val="24"/>
                <w:lang w:val="en-US"/>
              </w:rPr>
            </w:pPr>
            <w:r w:rsidRPr="009112B4">
              <w:rPr>
                <w:rFonts w:ascii="GHEA Grapalat" w:eastAsia="Times New Roman" w:hAnsi="GHEA Grapalat" w:cs="Times New Roman"/>
                <w:b/>
                <w:bCs/>
                <w:color w:val="000000"/>
                <w:sz w:val="24"/>
                <w:szCs w:val="24"/>
                <w:lang w:val="en-US"/>
              </w:rPr>
              <w:t>Հանձնաժողովի նիստերը</w:t>
            </w:r>
          </w:p>
        </w:tc>
      </w:tr>
    </w:tbl>
    <w:p w:rsidR="009112B4" w:rsidRPr="009112B4" w:rsidRDefault="009112B4" w:rsidP="009112B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9112B4">
        <w:rPr>
          <w:rFonts w:ascii="Cambria" w:eastAsia="Times New Roman" w:hAnsi="Cambria" w:cs="Cambria"/>
          <w:color w:val="000000"/>
          <w:sz w:val="24"/>
          <w:szCs w:val="24"/>
          <w:lang w:val="en-US"/>
        </w:rPr>
        <w:t> </w:t>
      </w:r>
    </w:p>
    <w:p w:rsidR="009112B4" w:rsidRPr="009112B4" w:rsidRDefault="009112B4" w:rsidP="009112B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9112B4">
        <w:rPr>
          <w:rFonts w:ascii="GHEA Grapalat" w:eastAsia="Times New Roman" w:hAnsi="GHEA Grapalat" w:cs="Times New Roman"/>
          <w:color w:val="000000"/>
          <w:sz w:val="24"/>
          <w:szCs w:val="24"/>
          <w:lang w:val="en-US"/>
        </w:rPr>
        <w:t>1. Հանձնաժողովի նիստն անցկացվում է հանձնաժողովի գտնվելու վայրում կամ հանձնաժողովի նախագահի նախաձեռնությամբ` այլ վայրում:</w:t>
      </w:r>
    </w:p>
    <w:p w:rsidR="009112B4" w:rsidRPr="009112B4" w:rsidRDefault="009112B4" w:rsidP="009112B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9112B4">
        <w:rPr>
          <w:rFonts w:ascii="GHEA Grapalat" w:eastAsia="Times New Roman" w:hAnsi="GHEA Grapalat" w:cs="Times New Roman"/>
          <w:color w:val="000000"/>
          <w:sz w:val="24"/>
          <w:szCs w:val="24"/>
          <w:lang w:val="en-US"/>
        </w:rPr>
        <w:t>2. Հանձնաժողովը հանձնաժողովի նախագահի նախաձեռնությամբ հանձնաժողովի անդամի կամ գլխավոր քարտուղարի առաջարկության հիման վրա հրավիրում է հերթական և արտահերթ նիստեր: Հանձնաժողովի հերթական նիստերը, որպես կանոն, գումարվում են շաբաթը մեկ, իսկ արտահերթ նիստերը՝ ըստ անհրաժեշտության:</w:t>
      </w:r>
    </w:p>
    <w:p w:rsidR="009112B4" w:rsidRPr="009112B4" w:rsidRDefault="009112B4" w:rsidP="009112B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9112B4">
        <w:rPr>
          <w:rFonts w:ascii="GHEA Grapalat" w:eastAsia="Times New Roman" w:hAnsi="GHEA Grapalat" w:cs="Times New Roman"/>
          <w:color w:val="000000"/>
          <w:sz w:val="24"/>
          <w:szCs w:val="24"/>
          <w:lang w:val="en-US"/>
        </w:rPr>
        <w:t>3. Հանձնաժողովի նիստի օրակարգում ընդգրկված առանձին հարցեր կարող են նշվել որպես քննարկման ոչ ենթակա հարցեր, եթե դրանք ունեն տեխնիկական կամ ներքին կանոնակարգային բնույթ, ինչպես նաև եթե չեն պահանջում ըստ էության քննարկում (ընդունվելիք իրավական ակտի բովանդակությանը դրա հասցեատերերի համաձայնության առկայության պարագայում): Եթե քննարկման ոչ ենթակա հարցի</w:t>
      </w:r>
      <w:r w:rsidRPr="009112B4">
        <w:rPr>
          <w:rFonts w:ascii="Cambria" w:eastAsia="Times New Roman" w:hAnsi="Cambria" w:cs="Cambria"/>
          <w:color w:val="000000"/>
          <w:sz w:val="24"/>
          <w:szCs w:val="24"/>
          <w:lang w:val="en-US"/>
        </w:rPr>
        <w:t> </w:t>
      </w:r>
      <w:r w:rsidRPr="009112B4">
        <w:rPr>
          <w:rFonts w:ascii="GHEA Grapalat" w:eastAsia="Times New Roman" w:hAnsi="GHEA Grapalat" w:cs="GHEA Grapalat"/>
          <w:color w:val="000000"/>
          <w:sz w:val="24"/>
          <w:szCs w:val="24"/>
          <w:lang w:val="en-US"/>
        </w:rPr>
        <w:t>մասին</w:t>
      </w:r>
      <w:r w:rsidRPr="009112B4">
        <w:rPr>
          <w:rFonts w:ascii="Cambria" w:eastAsia="Times New Roman" w:hAnsi="Cambria" w:cs="Cambria"/>
          <w:color w:val="000000"/>
          <w:sz w:val="24"/>
          <w:szCs w:val="24"/>
          <w:lang w:val="en-US"/>
        </w:rPr>
        <w:t> </w:t>
      </w:r>
      <w:r w:rsidRPr="009112B4">
        <w:rPr>
          <w:rFonts w:ascii="GHEA Grapalat" w:eastAsia="Times New Roman" w:hAnsi="GHEA Grapalat" w:cs="GHEA Grapalat"/>
          <w:color w:val="000000"/>
          <w:sz w:val="24"/>
          <w:szCs w:val="24"/>
          <w:lang w:val="en-US"/>
        </w:rPr>
        <w:t>հայտարարելուց</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հետո</w:t>
      </w:r>
      <w:r w:rsidRPr="009112B4">
        <w:rPr>
          <w:rFonts w:ascii="GHEA Grapalat" w:eastAsia="Times New Roman" w:hAnsi="GHEA Grapalat" w:cs="Times New Roman"/>
          <w:color w:val="000000"/>
          <w:sz w:val="24"/>
          <w:szCs w:val="24"/>
          <w:lang w:val="en-US"/>
        </w:rPr>
        <w:t xml:space="preserve"> այդ հարցի վերաբերյալ ներկայացվում է առարկություն կամ առաջարկություն, ապա այն պետք է քննարկվի և ընդունվի սույն օրենքով սահմանված ընդհանուր կարգով:</w:t>
      </w:r>
    </w:p>
    <w:p w:rsidR="009112B4" w:rsidRPr="009112B4" w:rsidRDefault="009112B4" w:rsidP="009112B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9112B4">
        <w:rPr>
          <w:rFonts w:ascii="GHEA Grapalat" w:eastAsia="Times New Roman" w:hAnsi="GHEA Grapalat" w:cs="Times New Roman"/>
          <w:color w:val="000000"/>
          <w:sz w:val="24"/>
          <w:szCs w:val="24"/>
          <w:lang w:val="en-US"/>
        </w:rPr>
        <w:t>4. Հանձնաժողովի նիստն իրավազոր է, եթե դրան մասնակցում է հանձնաժողովի առնվազն երեք անդամ, և այն նախագահում է հանձնաժողովի նախագահը կամ սույն օրենքի 8-րդ հոդվածի 2-րդ մասով սահմանված կարգով նրան փոխարինող հանձնաժողովի անդամը:</w:t>
      </w:r>
    </w:p>
    <w:p w:rsidR="009112B4" w:rsidRPr="009112B4" w:rsidRDefault="009112B4" w:rsidP="009112B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9112B4">
        <w:rPr>
          <w:rFonts w:ascii="GHEA Grapalat" w:eastAsia="Times New Roman" w:hAnsi="GHEA Grapalat" w:cs="Times New Roman"/>
          <w:color w:val="000000"/>
          <w:sz w:val="24"/>
          <w:szCs w:val="24"/>
          <w:lang w:val="en-US"/>
        </w:rPr>
        <w:t xml:space="preserve">5. Հանձնաժողովը հարցերը քննում է դռնբաց նիստում, բացառությամբ </w:t>
      </w:r>
      <w:r w:rsidR="008D59D4">
        <w:rPr>
          <w:rFonts w:ascii="GHEA Grapalat" w:eastAsia="Times New Roman" w:hAnsi="GHEA Grapalat" w:cs="Times New Roman"/>
          <w:color w:val="000000"/>
          <w:sz w:val="24"/>
          <w:szCs w:val="24"/>
          <w:lang w:val="hy-AM"/>
        </w:rPr>
        <w:t xml:space="preserve">                        </w:t>
      </w:r>
      <w:r w:rsidRPr="009112B4">
        <w:rPr>
          <w:rFonts w:ascii="GHEA Grapalat" w:eastAsia="Times New Roman" w:hAnsi="GHEA Grapalat" w:cs="Times New Roman"/>
          <w:color w:val="000000"/>
          <w:sz w:val="24"/>
          <w:szCs w:val="24"/>
          <w:lang w:val="en-US"/>
        </w:rPr>
        <w:t>պետական</w:t>
      </w:r>
      <w:r w:rsidRPr="009112B4">
        <w:rPr>
          <w:rFonts w:ascii="GHEA Grapalat" w:eastAsia="Times New Roman" w:hAnsi="GHEA Grapalat" w:cs="Times New Roman"/>
          <w:b/>
          <w:bCs/>
          <w:strike/>
          <w:color w:val="000000"/>
          <w:sz w:val="24"/>
          <w:szCs w:val="24"/>
          <w:lang w:val="en-US"/>
        </w:rPr>
        <w:t>, ծառայողական</w:t>
      </w:r>
      <w:r w:rsidRPr="009112B4">
        <w:rPr>
          <w:rFonts w:ascii="GHEA Grapalat" w:eastAsia="Times New Roman" w:hAnsi="GHEA Grapalat" w:cs="Times New Roman"/>
          <w:color w:val="000000"/>
          <w:sz w:val="24"/>
          <w:szCs w:val="24"/>
          <w:lang w:val="en-US"/>
        </w:rPr>
        <w:t xml:space="preserve"> գաղտնիք պարունակող, հանձնաժողովի ներքին կանոնակարգային հարցերի քննարկման կամ շահագրգիռ անձի կողմից հարցի քննարկումը դռնփակ անցկացնելու վերաբերյալ միջնորդության՝ հանձնաժողովի կողմից շահագրգիռ անձի շահերի, ներառյալ առևտրային գաղտնիքի և օրենքով պահպանվող այլ իրավաչափ շահերի պաշտպանության տեսանկյունից հիմնավոր համարվելու դեպքերի: Հարցը կամ դրա մասը դռնփակ նիստում քննարկելու</w:t>
      </w:r>
      <w:r w:rsidRPr="009112B4">
        <w:rPr>
          <w:rFonts w:ascii="Cambria" w:eastAsia="Times New Roman" w:hAnsi="Cambria" w:cs="Cambria"/>
          <w:color w:val="000000"/>
          <w:sz w:val="24"/>
          <w:szCs w:val="24"/>
          <w:lang w:val="en-US"/>
        </w:rPr>
        <w:t> </w:t>
      </w:r>
      <w:r w:rsidRPr="009112B4">
        <w:rPr>
          <w:rFonts w:ascii="GHEA Grapalat" w:eastAsia="Times New Roman" w:hAnsi="GHEA Grapalat" w:cs="GHEA Grapalat"/>
          <w:color w:val="000000"/>
          <w:sz w:val="24"/>
          <w:szCs w:val="24"/>
          <w:lang w:val="en-US"/>
        </w:rPr>
        <w:t>մասին</w:t>
      </w:r>
      <w:r w:rsidRPr="009112B4">
        <w:rPr>
          <w:rFonts w:ascii="Cambria" w:eastAsia="Times New Roman" w:hAnsi="Cambria" w:cs="Cambria"/>
          <w:color w:val="000000"/>
          <w:sz w:val="24"/>
          <w:szCs w:val="24"/>
          <w:lang w:val="en-US"/>
        </w:rPr>
        <w:t> </w:t>
      </w:r>
      <w:r w:rsidRPr="009112B4">
        <w:rPr>
          <w:rFonts w:ascii="GHEA Grapalat" w:eastAsia="Times New Roman" w:hAnsi="GHEA Grapalat" w:cs="GHEA Grapalat"/>
          <w:color w:val="000000"/>
          <w:sz w:val="24"/>
          <w:szCs w:val="24"/>
          <w:lang w:val="en-US"/>
        </w:rPr>
        <w:t>միջնորդությունն</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ընդունվում</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կամ</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մերժվում</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է</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նիստին</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ներկա</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անդամների</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ձայների</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մեծամասնությամբ</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քննարկվում</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է</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դռնփակության</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պայմաններում</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և</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արձանագրվում</w:t>
      </w:r>
      <w:r w:rsidRPr="009112B4">
        <w:rPr>
          <w:rFonts w:ascii="GHEA Grapalat" w:eastAsia="Times New Roman" w:hAnsi="GHEA Grapalat" w:cs="Times New Roman"/>
          <w:color w:val="000000"/>
          <w:sz w:val="24"/>
          <w:szCs w:val="24"/>
          <w:lang w:val="en-US"/>
        </w:rPr>
        <w:t>:</w:t>
      </w:r>
    </w:p>
    <w:p w:rsidR="009112B4" w:rsidRPr="009112B4" w:rsidRDefault="009112B4" w:rsidP="009112B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9112B4">
        <w:rPr>
          <w:rFonts w:ascii="GHEA Grapalat" w:eastAsia="Times New Roman" w:hAnsi="GHEA Grapalat" w:cs="Times New Roman"/>
          <w:color w:val="000000"/>
          <w:sz w:val="24"/>
          <w:szCs w:val="24"/>
          <w:lang w:val="en-US"/>
        </w:rPr>
        <w:lastRenderedPageBreak/>
        <w:t>6. Անհրաժեշտության դեպքում հանձնաժողովն իր նախաձեռնությամբ կամ նիստի մասնակցի միջնորդությամբ կարող է հետաձգել նիստը կամ կոնկրետ հարցի քննարկումը։</w:t>
      </w:r>
    </w:p>
    <w:p w:rsidR="009112B4" w:rsidRPr="009112B4" w:rsidRDefault="009112B4" w:rsidP="009112B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9112B4">
        <w:rPr>
          <w:rFonts w:ascii="GHEA Grapalat" w:eastAsia="Times New Roman" w:hAnsi="GHEA Grapalat" w:cs="Times New Roman"/>
          <w:color w:val="000000"/>
          <w:sz w:val="24"/>
          <w:szCs w:val="24"/>
          <w:lang w:val="en-US"/>
        </w:rPr>
        <w:t>7. Հարցը կամ դրա մասը դռնփակ նիստում քննարկվելու դեպքում նիստին կամ դրա առանձին</w:t>
      </w:r>
      <w:r w:rsidRPr="009112B4">
        <w:rPr>
          <w:rFonts w:ascii="Cambria" w:eastAsia="Times New Roman" w:hAnsi="Cambria" w:cs="Cambria"/>
          <w:color w:val="000000"/>
          <w:sz w:val="24"/>
          <w:szCs w:val="24"/>
          <w:lang w:val="en-US"/>
        </w:rPr>
        <w:t> </w:t>
      </w:r>
      <w:r w:rsidRPr="009112B4">
        <w:rPr>
          <w:rFonts w:ascii="GHEA Grapalat" w:eastAsia="Times New Roman" w:hAnsi="GHEA Grapalat" w:cs="GHEA Grapalat"/>
          <w:color w:val="000000"/>
          <w:sz w:val="24"/>
          <w:szCs w:val="24"/>
          <w:lang w:val="en-US"/>
        </w:rPr>
        <w:t>մասին</w:t>
      </w:r>
      <w:r w:rsidRPr="009112B4">
        <w:rPr>
          <w:rFonts w:ascii="Cambria" w:eastAsia="Times New Roman" w:hAnsi="Cambria" w:cs="Cambria"/>
          <w:color w:val="000000"/>
          <w:sz w:val="24"/>
          <w:szCs w:val="24"/>
          <w:lang w:val="en-US"/>
        </w:rPr>
        <w:t> </w:t>
      </w:r>
      <w:r w:rsidRPr="009112B4">
        <w:rPr>
          <w:rFonts w:ascii="GHEA Grapalat" w:eastAsia="Times New Roman" w:hAnsi="GHEA Grapalat" w:cs="GHEA Grapalat"/>
          <w:color w:val="000000"/>
          <w:sz w:val="24"/>
          <w:szCs w:val="24"/>
          <w:lang w:val="en-US"/>
        </w:rPr>
        <w:t>մասնակցելու</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իրավունք</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ունեցող</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անձանց</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շրջանակը</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որոշում</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է</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նիստը</w:t>
      </w:r>
      <w:r w:rsidRPr="009112B4">
        <w:rPr>
          <w:rFonts w:ascii="GHEA Grapalat" w:eastAsia="Times New Roman" w:hAnsi="GHEA Grapalat" w:cs="Times New Roman"/>
          <w:color w:val="000000"/>
          <w:sz w:val="24"/>
          <w:szCs w:val="24"/>
          <w:lang w:val="en-US"/>
        </w:rPr>
        <w:t xml:space="preserve"> </w:t>
      </w:r>
      <w:r w:rsidRPr="009112B4">
        <w:rPr>
          <w:rFonts w:ascii="GHEA Grapalat" w:eastAsia="Times New Roman" w:hAnsi="GHEA Grapalat" w:cs="GHEA Grapalat"/>
          <w:color w:val="000000"/>
          <w:sz w:val="24"/>
          <w:szCs w:val="24"/>
          <w:lang w:val="en-US"/>
        </w:rPr>
        <w:t>նախագահող</w:t>
      </w:r>
      <w:r w:rsidRPr="009112B4">
        <w:rPr>
          <w:rFonts w:ascii="GHEA Grapalat" w:eastAsia="Times New Roman" w:hAnsi="GHEA Grapalat" w:cs="Times New Roman"/>
          <w:color w:val="000000"/>
          <w:sz w:val="24"/>
          <w:szCs w:val="24"/>
          <w:lang w:val="en-US"/>
        </w:rPr>
        <w:t>ը:</w:t>
      </w:r>
    </w:p>
    <w:p w:rsidR="009112B4" w:rsidRPr="009112B4" w:rsidRDefault="009112B4" w:rsidP="009112B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9112B4">
        <w:rPr>
          <w:rFonts w:ascii="GHEA Grapalat" w:eastAsia="Times New Roman" w:hAnsi="GHEA Grapalat" w:cs="Times New Roman"/>
          <w:color w:val="000000"/>
          <w:sz w:val="24"/>
          <w:szCs w:val="24"/>
          <w:lang w:val="en-US"/>
        </w:rPr>
        <w:t>8. Շահագրգիռ կամ այլ անձինք հանձնաժողովի նիստին կարող են մասնակցել տեսաձայնային հեռահաղորդակցության կապի միջոցով՝ իրական ժամանակի ռեժիմում։</w:t>
      </w:r>
    </w:p>
    <w:p w:rsidR="009112B4" w:rsidRPr="009112B4" w:rsidRDefault="009112B4" w:rsidP="009112B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9112B4">
        <w:rPr>
          <w:rFonts w:ascii="GHEA Grapalat" w:eastAsia="Times New Roman" w:hAnsi="GHEA Grapalat" w:cs="Times New Roman"/>
          <w:color w:val="000000"/>
          <w:sz w:val="24"/>
          <w:szCs w:val="24"/>
          <w:lang w:val="en-US"/>
        </w:rPr>
        <w:t>9. Եթե հանձնաժողովի նիստին ներկա անձանցից որևէ մեկը խախտում է նիստի կարգը կամ անհարգալից վերաբերմունք է դրսևորում հանձնաժողովի կամ այլ անձանց նկատմամբ, ապա նիստը նախագահողը կարող է նիստի անցկացման վայրից հեռացնել նրան և նիստը շարունակել նրա բացակայությամբ:</w:t>
      </w:r>
    </w:p>
    <w:p w:rsidR="009112B4" w:rsidRPr="009112B4" w:rsidRDefault="009112B4" w:rsidP="009112B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9112B4">
        <w:rPr>
          <w:rFonts w:ascii="GHEA Grapalat" w:eastAsia="Times New Roman" w:hAnsi="GHEA Grapalat" w:cs="Times New Roman"/>
          <w:color w:val="000000"/>
          <w:sz w:val="24"/>
          <w:szCs w:val="24"/>
          <w:lang w:val="en-US"/>
        </w:rPr>
        <w:t>10. Հանձնաժողովի նիստերն արձանագրվում և ձայնագրվում են։ Դռնփակության պայմաններում քննարկվող հարցերի պարագայում, ինչպես նաև նիստի ձայնագրման համար նախատեսված սարքավորման անսարքության կամ նիստի ձայնագրման անհնարինության այլ դեպքերում ապահովվում է միայն արձանագրումը: Արձանագրությունն ստորագրում է նիստը նախագահողը։</w:t>
      </w:r>
    </w:p>
    <w:p w:rsidR="009112B4" w:rsidRPr="009112B4" w:rsidRDefault="009112B4" w:rsidP="009112B4">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9112B4">
        <w:rPr>
          <w:rFonts w:ascii="GHEA Grapalat" w:eastAsia="Times New Roman" w:hAnsi="GHEA Grapalat" w:cs="Times New Roman"/>
          <w:color w:val="000000"/>
          <w:sz w:val="24"/>
          <w:szCs w:val="24"/>
          <w:lang w:val="en-US"/>
        </w:rPr>
        <w:t>11. Հանձնաժողովի նիստեր հրավիրելու ու անցկացնելու կարգը սահմանվում է հանձնաժողովի ենթաօրենսդրական նորմատիվ իրավական ակտով:</w:t>
      </w:r>
    </w:p>
    <w:p w:rsidR="009E282B" w:rsidRPr="009112B4" w:rsidRDefault="009E282B" w:rsidP="009112B4">
      <w:pPr>
        <w:shd w:val="clear" w:color="auto" w:fill="FFFFFF"/>
        <w:spacing w:after="0" w:line="360" w:lineRule="auto"/>
        <w:ind w:firstLine="708"/>
        <w:jc w:val="both"/>
        <w:rPr>
          <w:rFonts w:ascii="GHEA Grapalat" w:eastAsia="Times New Roman" w:hAnsi="GHEA Grapalat" w:cs="Times New Roman"/>
          <w:color w:val="000000"/>
          <w:sz w:val="24"/>
          <w:szCs w:val="24"/>
          <w:lang w:val="en-US" w:eastAsia="ru-RU"/>
        </w:rPr>
      </w:pPr>
    </w:p>
    <w:p w:rsidR="009112B4" w:rsidRPr="009112B4" w:rsidRDefault="009112B4" w:rsidP="009112B4">
      <w:pPr>
        <w:shd w:val="clear" w:color="auto" w:fill="FFFFFF"/>
        <w:spacing w:after="0" w:line="360" w:lineRule="auto"/>
        <w:ind w:firstLine="708"/>
        <w:jc w:val="both"/>
        <w:rPr>
          <w:rFonts w:ascii="GHEA Grapalat" w:eastAsia="Times New Roman" w:hAnsi="GHEA Grapalat" w:cs="Times New Roman"/>
          <w:color w:val="000000"/>
          <w:sz w:val="24"/>
          <w:szCs w:val="24"/>
          <w:lang w:val="en-US" w:eastAsia="ru-RU"/>
        </w:rPr>
      </w:pPr>
    </w:p>
    <w:p w:rsidR="009112B4" w:rsidRPr="009112B4" w:rsidRDefault="009112B4" w:rsidP="009112B4">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p>
    <w:sectPr w:rsidR="009112B4" w:rsidRPr="009112B4" w:rsidSect="007B3A68">
      <w:headerReference w:type="default" r:id="rId6"/>
      <w:pgSz w:w="11906" w:h="16838"/>
      <w:pgMar w:top="450" w:right="926" w:bottom="360" w:left="9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C0F" w:rsidRDefault="00764C0F" w:rsidP="00F8476D">
      <w:pPr>
        <w:spacing w:after="0" w:line="240" w:lineRule="auto"/>
      </w:pPr>
      <w:r>
        <w:separator/>
      </w:r>
    </w:p>
  </w:endnote>
  <w:endnote w:type="continuationSeparator" w:id="0">
    <w:p w:rsidR="00764C0F" w:rsidRDefault="00764C0F" w:rsidP="00F847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C0F" w:rsidRDefault="00764C0F" w:rsidP="00F8476D">
      <w:pPr>
        <w:spacing w:after="0" w:line="240" w:lineRule="auto"/>
      </w:pPr>
      <w:r>
        <w:separator/>
      </w:r>
    </w:p>
  </w:footnote>
  <w:footnote w:type="continuationSeparator" w:id="0">
    <w:p w:rsidR="00764C0F" w:rsidRDefault="00764C0F" w:rsidP="00F847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90114"/>
      <w:docPartObj>
        <w:docPartGallery w:val="Page Numbers (Top of Page)"/>
        <w:docPartUnique/>
      </w:docPartObj>
    </w:sdtPr>
    <w:sdtContent>
      <w:p w:rsidR="00F8476D" w:rsidRDefault="00BD4ADD">
        <w:pPr>
          <w:pStyle w:val="a6"/>
          <w:jc w:val="center"/>
        </w:pPr>
        <w:r>
          <w:fldChar w:fldCharType="begin"/>
        </w:r>
        <w:r w:rsidR="00B6308E">
          <w:instrText xml:space="preserve"> PAGE   \* MERGEFORMAT </w:instrText>
        </w:r>
        <w:r>
          <w:fldChar w:fldCharType="separate"/>
        </w:r>
        <w:r w:rsidR="007B3A68">
          <w:rPr>
            <w:noProof/>
          </w:rPr>
          <w:t>2</w:t>
        </w:r>
        <w:r>
          <w:rPr>
            <w:noProof/>
          </w:rPr>
          <w:fldChar w:fldCharType="end"/>
        </w:r>
      </w:p>
    </w:sdtContent>
  </w:sdt>
  <w:p w:rsidR="00F8476D" w:rsidRDefault="00F8476D">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B5C39"/>
    <w:rsid w:val="00045763"/>
    <w:rsid w:val="00281975"/>
    <w:rsid w:val="002D7362"/>
    <w:rsid w:val="00371511"/>
    <w:rsid w:val="00377E27"/>
    <w:rsid w:val="003936CA"/>
    <w:rsid w:val="003E5619"/>
    <w:rsid w:val="00434AE5"/>
    <w:rsid w:val="00515F4C"/>
    <w:rsid w:val="0062449F"/>
    <w:rsid w:val="00764C0F"/>
    <w:rsid w:val="007B3A68"/>
    <w:rsid w:val="007E7111"/>
    <w:rsid w:val="008B5816"/>
    <w:rsid w:val="008D59D4"/>
    <w:rsid w:val="009112B4"/>
    <w:rsid w:val="00926F13"/>
    <w:rsid w:val="00995F29"/>
    <w:rsid w:val="009E282B"/>
    <w:rsid w:val="00A751E5"/>
    <w:rsid w:val="00AB60AC"/>
    <w:rsid w:val="00B12FFE"/>
    <w:rsid w:val="00B6308E"/>
    <w:rsid w:val="00B71824"/>
    <w:rsid w:val="00BA0742"/>
    <w:rsid w:val="00BB5D83"/>
    <w:rsid w:val="00BD4ADD"/>
    <w:rsid w:val="00C11986"/>
    <w:rsid w:val="00C21B0B"/>
    <w:rsid w:val="00C37562"/>
    <w:rsid w:val="00CB5C39"/>
    <w:rsid w:val="00D1776B"/>
    <w:rsid w:val="00DA0C51"/>
    <w:rsid w:val="00DC66DD"/>
    <w:rsid w:val="00E46EE7"/>
    <w:rsid w:val="00EA3B99"/>
    <w:rsid w:val="00F20D9C"/>
    <w:rsid w:val="00F3594C"/>
    <w:rsid w:val="00F74169"/>
    <w:rsid w:val="00F8476D"/>
    <w:rsid w:val="00FE5124"/>
    <w:rsid w:val="00FF73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8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B5C39"/>
    <w:rPr>
      <w:b/>
      <w:bCs/>
    </w:rPr>
  </w:style>
  <w:style w:type="paragraph" w:styleId="a4">
    <w:name w:val="Normal (Web)"/>
    <w:basedOn w:val="a"/>
    <w:uiPriority w:val="99"/>
    <w:unhideWhenUsed/>
    <w:rsid w:val="00CB5C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CB5C39"/>
    <w:rPr>
      <w:color w:val="0000FF"/>
      <w:u w:val="single"/>
    </w:rPr>
  </w:style>
  <w:style w:type="paragraph" w:styleId="a6">
    <w:name w:val="header"/>
    <w:basedOn w:val="a"/>
    <w:link w:val="a7"/>
    <w:uiPriority w:val="99"/>
    <w:unhideWhenUsed/>
    <w:rsid w:val="00F847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8476D"/>
  </w:style>
  <w:style w:type="paragraph" w:styleId="a8">
    <w:name w:val="footer"/>
    <w:basedOn w:val="a"/>
    <w:link w:val="a9"/>
    <w:uiPriority w:val="99"/>
    <w:semiHidden/>
    <w:unhideWhenUsed/>
    <w:rsid w:val="00F8476D"/>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F8476D"/>
  </w:style>
  <w:style w:type="character" w:styleId="aa">
    <w:name w:val="Emphasis"/>
    <w:basedOn w:val="a0"/>
    <w:uiPriority w:val="20"/>
    <w:qFormat/>
    <w:rsid w:val="00F3594C"/>
    <w:rPr>
      <w:i/>
      <w:iCs/>
    </w:rPr>
  </w:style>
</w:styles>
</file>

<file path=word/webSettings.xml><?xml version="1.0" encoding="utf-8"?>
<w:webSettings xmlns:r="http://schemas.openxmlformats.org/officeDocument/2006/relationships" xmlns:w="http://schemas.openxmlformats.org/wordprocessingml/2006/main">
  <w:divs>
    <w:div w:id="445083253">
      <w:bodyDiv w:val="1"/>
      <w:marLeft w:val="0"/>
      <w:marRight w:val="0"/>
      <w:marTop w:val="0"/>
      <w:marBottom w:val="0"/>
      <w:divBdr>
        <w:top w:val="none" w:sz="0" w:space="0" w:color="auto"/>
        <w:left w:val="none" w:sz="0" w:space="0" w:color="auto"/>
        <w:bottom w:val="none" w:sz="0" w:space="0" w:color="auto"/>
        <w:right w:val="none" w:sz="0" w:space="0" w:color="auto"/>
      </w:divBdr>
    </w:div>
    <w:div w:id="448667301">
      <w:bodyDiv w:val="1"/>
      <w:marLeft w:val="0"/>
      <w:marRight w:val="0"/>
      <w:marTop w:val="0"/>
      <w:marBottom w:val="0"/>
      <w:divBdr>
        <w:top w:val="none" w:sz="0" w:space="0" w:color="auto"/>
        <w:left w:val="none" w:sz="0" w:space="0" w:color="auto"/>
        <w:bottom w:val="none" w:sz="0" w:space="0" w:color="auto"/>
        <w:right w:val="none" w:sz="0" w:space="0" w:color="auto"/>
      </w:divBdr>
    </w:div>
    <w:div w:id="696346979">
      <w:bodyDiv w:val="1"/>
      <w:marLeft w:val="0"/>
      <w:marRight w:val="0"/>
      <w:marTop w:val="0"/>
      <w:marBottom w:val="0"/>
      <w:divBdr>
        <w:top w:val="none" w:sz="0" w:space="0" w:color="auto"/>
        <w:left w:val="none" w:sz="0" w:space="0" w:color="auto"/>
        <w:bottom w:val="none" w:sz="0" w:space="0" w:color="auto"/>
        <w:right w:val="none" w:sz="0" w:space="0" w:color="auto"/>
      </w:divBdr>
    </w:div>
    <w:div w:id="864632835">
      <w:bodyDiv w:val="1"/>
      <w:marLeft w:val="0"/>
      <w:marRight w:val="0"/>
      <w:marTop w:val="0"/>
      <w:marBottom w:val="0"/>
      <w:divBdr>
        <w:top w:val="none" w:sz="0" w:space="0" w:color="auto"/>
        <w:left w:val="none" w:sz="0" w:space="0" w:color="auto"/>
        <w:bottom w:val="none" w:sz="0" w:space="0" w:color="auto"/>
        <w:right w:val="none" w:sz="0" w:space="0" w:color="auto"/>
      </w:divBdr>
    </w:div>
    <w:div w:id="889268559">
      <w:bodyDiv w:val="1"/>
      <w:marLeft w:val="0"/>
      <w:marRight w:val="0"/>
      <w:marTop w:val="0"/>
      <w:marBottom w:val="0"/>
      <w:divBdr>
        <w:top w:val="none" w:sz="0" w:space="0" w:color="auto"/>
        <w:left w:val="none" w:sz="0" w:space="0" w:color="auto"/>
        <w:bottom w:val="none" w:sz="0" w:space="0" w:color="auto"/>
        <w:right w:val="none" w:sz="0" w:space="0" w:color="auto"/>
      </w:divBdr>
    </w:div>
    <w:div w:id="1160344797">
      <w:bodyDiv w:val="1"/>
      <w:marLeft w:val="0"/>
      <w:marRight w:val="0"/>
      <w:marTop w:val="0"/>
      <w:marBottom w:val="0"/>
      <w:divBdr>
        <w:top w:val="none" w:sz="0" w:space="0" w:color="auto"/>
        <w:left w:val="none" w:sz="0" w:space="0" w:color="auto"/>
        <w:bottom w:val="none" w:sz="0" w:space="0" w:color="auto"/>
        <w:right w:val="none" w:sz="0" w:space="0" w:color="auto"/>
      </w:divBdr>
    </w:div>
    <w:div w:id="1361467656">
      <w:bodyDiv w:val="1"/>
      <w:marLeft w:val="0"/>
      <w:marRight w:val="0"/>
      <w:marTop w:val="0"/>
      <w:marBottom w:val="0"/>
      <w:divBdr>
        <w:top w:val="none" w:sz="0" w:space="0" w:color="auto"/>
        <w:left w:val="none" w:sz="0" w:space="0" w:color="auto"/>
        <w:bottom w:val="none" w:sz="0" w:space="0" w:color="auto"/>
        <w:right w:val="none" w:sz="0" w:space="0" w:color="auto"/>
      </w:divBdr>
    </w:div>
    <w:div w:id="1403215239">
      <w:bodyDiv w:val="1"/>
      <w:marLeft w:val="0"/>
      <w:marRight w:val="0"/>
      <w:marTop w:val="0"/>
      <w:marBottom w:val="0"/>
      <w:divBdr>
        <w:top w:val="none" w:sz="0" w:space="0" w:color="auto"/>
        <w:left w:val="none" w:sz="0" w:space="0" w:color="auto"/>
        <w:bottom w:val="none" w:sz="0" w:space="0" w:color="auto"/>
        <w:right w:val="none" w:sz="0" w:space="0" w:color="auto"/>
      </w:divBdr>
    </w:div>
    <w:div w:id="1468859720">
      <w:bodyDiv w:val="1"/>
      <w:marLeft w:val="0"/>
      <w:marRight w:val="0"/>
      <w:marTop w:val="0"/>
      <w:marBottom w:val="0"/>
      <w:divBdr>
        <w:top w:val="none" w:sz="0" w:space="0" w:color="auto"/>
        <w:left w:val="none" w:sz="0" w:space="0" w:color="auto"/>
        <w:bottom w:val="none" w:sz="0" w:space="0" w:color="auto"/>
        <w:right w:val="none" w:sz="0" w:space="0" w:color="auto"/>
      </w:divBdr>
    </w:div>
    <w:div w:id="1723794722">
      <w:bodyDiv w:val="1"/>
      <w:marLeft w:val="0"/>
      <w:marRight w:val="0"/>
      <w:marTop w:val="0"/>
      <w:marBottom w:val="0"/>
      <w:divBdr>
        <w:top w:val="none" w:sz="0" w:space="0" w:color="auto"/>
        <w:left w:val="none" w:sz="0" w:space="0" w:color="auto"/>
        <w:bottom w:val="none" w:sz="0" w:space="0" w:color="auto"/>
        <w:right w:val="none" w:sz="0" w:space="0" w:color="auto"/>
      </w:divBdr>
    </w:div>
    <w:div w:id="1751191755">
      <w:bodyDiv w:val="1"/>
      <w:marLeft w:val="0"/>
      <w:marRight w:val="0"/>
      <w:marTop w:val="0"/>
      <w:marBottom w:val="0"/>
      <w:divBdr>
        <w:top w:val="none" w:sz="0" w:space="0" w:color="auto"/>
        <w:left w:val="none" w:sz="0" w:space="0" w:color="auto"/>
        <w:bottom w:val="none" w:sz="0" w:space="0" w:color="auto"/>
        <w:right w:val="none" w:sz="0" w:space="0" w:color="auto"/>
      </w:divBdr>
    </w:div>
    <w:div w:id="196943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454</Words>
  <Characters>2591</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User</cp:lastModifiedBy>
  <cp:revision>22</cp:revision>
  <cp:lastPrinted>2021-11-11T10:15:00Z</cp:lastPrinted>
  <dcterms:created xsi:type="dcterms:W3CDTF">2021-07-20T12:52:00Z</dcterms:created>
  <dcterms:modified xsi:type="dcterms:W3CDTF">2021-12-23T05:51:00Z</dcterms:modified>
</cp:coreProperties>
</file>